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95" w:rsidRDefault="008D5CB4">
      <w:bookmarkStart w:id="0" w:name="_GoBack"/>
      <w:r>
        <w:t>Как влияет на пенсию работа на двух работах</w:t>
      </w:r>
      <w:bookmarkEnd w:id="0"/>
      <w:r>
        <w:t>? Входит ли работа по договору в общий стаж? Суммируется ли доход при работе по договору в общий доход при расчете пенсии, ведь налог то платится?</w:t>
      </w:r>
      <w:r>
        <w:br/>
      </w:r>
      <w:r>
        <w:br/>
        <w:t>Учитываются страховые взносы работодателей со всех мест работы. Пенсионные баллы за этот период суммируются, но не могут превышать предельно установленного размера за год</w:t>
      </w:r>
    </w:p>
    <w:sectPr w:rsidR="00C83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3D"/>
    <w:rsid w:val="008D5CB4"/>
    <w:rsid w:val="00C83495"/>
    <w:rsid w:val="00DA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2018-06-06T13:14:00Z</dcterms:created>
  <dcterms:modified xsi:type="dcterms:W3CDTF">2018-06-06T13:14:00Z</dcterms:modified>
</cp:coreProperties>
</file>